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Рекомендации работникам и работодателям</w:t>
      </w:r>
    </w:p>
    <w:p>
      <w:pPr>
        <w:pStyle w:val="Heading2"/>
        <w:rPr/>
      </w:pPr>
      <w:r>
        <w:rPr/>
        <w:t xml:space="preserve">Рекомендации работникам и работодателям в связи с Указом Президента Российской Федерации от 25 марта 2020 г. № 206 «Об объявлении в Российской Федерации нерабочих дней» </w:t>
      </w:r>
    </w:p>
    <w:p>
      <w:pPr>
        <w:pStyle w:val="TextBody"/>
        <w:rPr/>
      </w:pPr>
      <w:r>
        <w:rPr>
          <w:rStyle w:val="StrongEmphasis"/>
        </w:rPr>
        <w:t>1.</w:t>
      </w:r>
      <w:r>
        <w:rPr/>
        <w:t xml:space="preserve"> В соответствии с Указом Президента Российской Федерации от 25 марта 2020 г. № 206 «Об объявлении в Российской Федерации нерабочих дней» (далее – Указ) с 30 марта по 3 апреля 2020 года установлены нерабочие дни с сохранением за работниками заработной платы.</w:t>
      </w:r>
    </w:p>
    <w:p>
      <w:pPr>
        <w:pStyle w:val="TextBody"/>
        <w:rPr/>
      </w:pPr>
      <w:r>
        <w:rPr/>
        <w:t>Таким образом, наличие в календарном месяце (март, апрель 2020 года) нерабочих дней не является основанием для снижения заработной платы работникам.</w:t>
      </w:r>
    </w:p>
    <w:p>
      <w:pPr>
        <w:pStyle w:val="TextBody"/>
        <w:rPr/>
      </w:pPr>
      <w:r>
        <w:rPr/>
        <w:t>В этих целях работникам, оплачиваемым сдельно,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>
      <w:pPr>
        <w:pStyle w:val="TextBody"/>
        <w:rPr/>
      </w:pPr>
      <w:r>
        <w:rPr>
          <w:rStyle w:val="StrongEmphasis"/>
        </w:rPr>
        <w:t>2.</w:t>
      </w:r>
      <w:r>
        <w:rPr/>
        <w:t xml:space="preserve"> Если работник находится в отпуске, то нерабочие дни с 30 марта по 3 апреля 2020 года в число дней отпуска не включаются и отпуск на эти дни не продлевается.</w:t>
      </w:r>
    </w:p>
    <w:p>
      <w:pPr>
        <w:pStyle w:val="TextBody"/>
        <w:rPr/>
      </w:pPr>
      <w:r>
        <w:rPr>
          <w:rStyle w:val="StrongEmphasis"/>
        </w:rPr>
        <w:t>3.</w:t>
      </w:r>
      <w:r>
        <w:rPr/>
        <w:t xml:space="preserve"> Нерабочий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>
      <w:pPr>
        <w:pStyle w:val="TextBody"/>
        <w:rPr/>
      </w:pPr>
      <w:r>
        <w:rPr>
          <w:rStyle w:val="StrongEmphasis"/>
        </w:rPr>
        <w:t>4.</w:t>
      </w:r>
      <w:r>
        <w:rPr/>
        <w:t xml:space="preserve"> Введение нерабочих дней в соответствии с Указом не распространяется на работников организаций, упомянутых в пункте 2 Указа, в частности: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непрерывно действующих организаций, в которых невозможна приостановка деятельности по производственно-техническим условиям. Кроме того, организаций в сфере энергетики, теплоснабжения, водоподготовки, водоотчистки и водоотведения; эксплуатирующих 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организаций, обеспечивающих население продуктами питания и товарами первой необходимости; организаций, которые в целях обеспечения населения продуктами питания и товарами первой необходимости оказывают складские услуги, транспортно-логистические услуги; организаций торговли;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теплотелевизионные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 организаций, деятельность которых связана с защитой здоровья населения и предотвращением распространения новой коронавирусной инфекции; организаций в сфере обращения с отходами производства и потребления; организаций, осуществляющих жилищно-коммунальное обслуживание населения; организаций системы нефтепродуктообеспечения; организаций, предоставляющих финансовые услуги в части неотложных функций; организаций, осуществляющих транспортное обслуживание населения; организаций, осуществляющих неотложные ремонтные и погрузочно- разгрузочные работы;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Пенсионного фонда Российской Федерации и его территориальных органов, обеспечивающих выплату пенсий, а также осуществление иных социальных выплат гражданам;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Фонда социального страхования Российской Федерации и его территориальных органов, обеспечивающих организацию и осуществление выплат по обязательному страхованию на случай временной нетрудоспособности и в связи с материнством, а также в связи с несчастным случаем на производстве или профессиональным заболеванием;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 </w:t>
      </w:r>
    </w:p>
    <w:p>
      <w:pPr>
        <w:pStyle w:val="TextBody"/>
        <w:rPr/>
      </w:pPr>
      <w:r>
        <w:rPr>
          <w:rStyle w:val="StrongEmphasis"/>
        </w:rPr>
        <w:t>5.</w:t>
      </w:r>
      <w:r>
        <w:rPr/>
        <w:t xml:space="preserve"> Вопросы, связанные с прекращением работы работников, работающих вахтовым методом, на которых распространяется действие Указа, решаются по соглашению сторон трудовых отношений.</w:t>
      </w:r>
    </w:p>
    <w:p>
      <w:pPr>
        <w:pStyle w:val="TextBody"/>
        <w:rPr/>
      </w:pPr>
      <w:r>
        <w:rPr>
          <w:rStyle w:val="StrongEmphasis"/>
        </w:rPr>
        <w:t>6.</w:t>
      </w:r>
      <w:r>
        <w:rPr/>
        <w:t xml:space="preserve"> Работники органов (организаций), перечисленных в пункте 2 - 5 Указа,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коронавирусной инфекции, изданными Минздравом России и Роспотребнадзором. Кроме того, вышеуказанные работники по соглашению с работодателем могут работать удаленно (дистанционно), если служебные обязанности и организационно-технические условия работы это позволяют.</w:t>
      </w:r>
    </w:p>
    <w:p>
      <w:pPr>
        <w:pStyle w:val="TextBody"/>
        <w:rPr/>
      </w:pPr>
      <w:r>
        <w:rPr>
          <w:rStyle w:val="StrongEmphasis"/>
        </w:rPr>
        <w:t>7.</w:t>
      </w:r>
      <w:r>
        <w:rPr/>
        <w:t xml:space="preserve"> 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осуществляющих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которых вводятся нерабочие дни. Указанные решения оформляются приказом (распоряжением) соответствующего органа, локальным нормативным актом организации.</w:t>
      </w:r>
    </w:p>
    <w:p>
      <w:pPr>
        <w:pStyle w:val="TextBody"/>
        <w:rPr/>
      </w:pPr>
      <w:r>
        <w:rPr>
          <w:rStyle w:val="StrongEmphasis"/>
        </w:rPr>
        <w:t>8.</w:t>
      </w:r>
      <w:r>
        <w:rPr/>
        <w:t xml:space="preserve"> Руководители организаций, на которые распространяется режим нерабочих дней с 30 марта по 3 апреля 2020 года,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>
      <w:pPr>
        <w:pStyle w:val="TextBody"/>
        <w:spacing w:before="0" w:after="283"/>
        <w:rPr/>
      </w:pPr>
      <w:hyperlink r:id="rId2">
        <w:r>
          <w:rPr>
            <w:rStyle w:val="InternetLink"/>
          </w:rPr>
          <w:t>Рекомендации работодателям в отношении применения (распространения) на работников режима нерабочих дней с 30 марта по 3 апреля 2020 года, одобренные по итогам заседания оперативного штаба по предупреждению завоза и распространения новой коронавирусной инфекции на территории Российской Федерации 26.03.2020.</w:t>
        </w:r>
      </w:hyperlink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vernment.ru/orders/selection/401/39285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